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B4D610" w14:textId="39480C8F" w:rsidR="00FF6963" w:rsidRDefault="00FF6963" w:rsidP="00FF6963">
      <w:pPr>
        <w:pStyle w:val="1"/>
        <w:spacing w:beforeLines="50" w:before="156" w:afterLines="50" w:after="156"/>
        <w:jc w:val="center"/>
        <w:rPr>
          <w:rFonts w:cs="黑体"/>
          <w:sz w:val="28"/>
          <w:szCs w:val="28"/>
        </w:rPr>
      </w:pPr>
      <w:r>
        <w:rPr>
          <w:rFonts w:cs="黑体" w:hint="eastAsia"/>
          <w:sz w:val="28"/>
          <w:szCs w:val="28"/>
        </w:rPr>
        <w:t>紫外光</w:t>
      </w:r>
      <w:proofErr w:type="gramStart"/>
      <w:r>
        <w:rPr>
          <w:rFonts w:cs="黑体" w:hint="eastAsia"/>
          <w:sz w:val="28"/>
          <w:szCs w:val="28"/>
        </w:rPr>
        <w:t>学法微纳线宽</w:t>
      </w:r>
      <w:proofErr w:type="gramEnd"/>
      <w:r>
        <w:rPr>
          <w:rFonts w:cs="黑体" w:hint="eastAsia"/>
          <w:sz w:val="28"/>
          <w:szCs w:val="28"/>
        </w:rPr>
        <w:t>校准规范</w:t>
      </w:r>
    </w:p>
    <w:p w14:paraId="6BCDEA0F" w14:textId="5C37A4A9" w:rsidR="00FF6963" w:rsidRDefault="00FF6963" w:rsidP="00FF6963">
      <w:pPr>
        <w:pStyle w:val="1"/>
        <w:spacing w:beforeLines="50" w:before="156" w:afterLines="50" w:after="156"/>
        <w:jc w:val="center"/>
        <w:rPr>
          <w:sz w:val="28"/>
          <w:szCs w:val="28"/>
        </w:rPr>
      </w:pPr>
      <w:r>
        <w:rPr>
          <w:rFonts w:cs="黑体" w:hint="eastAsia"/>
          <w:sz w:val="28"/>
          <w:szCs w:val="28"/>
        </w:rPr>
        <w:t>不确定度评定示例</w:t>
      </w:r>
    </w:p>
    <w:p w14:paraId="55993F41" w14:textId="099B1351" w:rsidR="00FF6963" w:rsidRDefault="00FF6963" w:rsidP="00465D02">
      <w:pPr>
        <w:pStyle w:val="11"/>
      </w:pPr>
      <w:r>
        <w:rPr>
          <w:rFonts w:hint="eastAsia"/>
        </w:rPr>
        <w:t xml:space="preserve">A.1 </w:t>
      </w:r>
      <w:r>
        <w:rPr>
          <w:rFonts w:hint="eastAsia"/>
        </w:rPr>
        <w:t>测量方法</w:t>
      </w:r>
    </w:p>
    <w:p w14:paraId="731C798D" w14:textId="77777777" w:rsidR="00FF6963" w:rsidRDefault="00FF6963" w:rsidP="00FF6963">
      <w:pPr>
        <w:ind w:firstLine="480"/>
      </w:pPr>
      <w:r>
        <w:rPr>
          <w:rFonts w:hint="eastAsia"/>
        </w:rPr>
        <w:t>在工作台上</w:t>
      </w:r>
      <w:proofErr w:type="gramStart"/>
      <w:r>
        <w:rPr>
          <w:rFonts w:hint="eastAsia"/>
        </w:rPr>
        <w:t>放置微纳线宽</w:t>
      </w:r>
      <w:proofErr w:type="gramEnd"/>
      <w:r>
        <w:rPr>
          <w:rFonts w:hint="eastAsia"/>
        </w:rPr>
        <w:t>样板，调焦至成像清晰，并细微调整样板位置，使样板成像于影像屏幕的中间合适位置，利用仪器测量软件采集测量。</w:t>
      </w:r>
    </w:p>
    <w:p w14:paraId="2670075E" w14:textId="587CF02F" w:rsidR="00FF6963" w:rsidRDefault="00FF6963" w:rsidP="00465D02">
      <w:pPr>
        <w:pStyle w:val="11"/>
      </w:pPr>
      <w:r>
        <w:rPr>
          <w:rFonts w:hint="eastAsia"/>
        </w:rPr>
        <w:t xml:space="preserve">A.2 </w:t>
      </w:r>
      <w:r>
        <w:rPr>
          <w:rFonts w:hint="eastAsia"/>
        </w:rPr>
        <w:t>测量模型</w:t>
      </w:r>
    </w:p>
    <w:p w14:paraId="32D75F6A" w14:textId="77777777" w:rsidR="00FF6963" w:rsidRDefault="00FF6963" w:rsidP="00FF6963">
      <w:pPr>
        <w:ind w:firstLine="480"/>
      </w:pPr>
      <w:r>
        <w:rPr>
          <w:rFonts w:hint="eastAsia"/>
        </w:rPr>
        <w:t>在标准参考温度</w:t>
      </w:r>
      <w:r>
        <w:rPr>
          <w:rFonts w:hint="eastAsia"/>
        </w:rPr>
        <w:t>20</w:t>
      </w:r>
      <w:r>
        <w:rPr>
          <w:rFonts w:ascii="宋体" w:hAnsi="宋体" w:hint="eastAsia"/>
        </w:rPr>
        <w:t>℃下，</w:t>
      </w:r>
      <w:r>
        <w:rPr>
          <w:rFonts w:hint="eastAsia"/>
        </w:rPr>
        <w:t>测量状态下被校准样板的线宽是通过直接测量得到的，因此</w:t>
      </w:r>
    </w:p>
    <w:p w14:paraId="0B743D2D" w14:textId="2C92C64B" w:rsidR="00FF6963" w:rsidRDefault="00FF6963" w:rsidP="00FF6963">
      <w:pPr>
        <w:ind w:firstLine="480"/>
        <w:rPr>
          <w:vertAlign w:val="subscript"/>
        </w:rPr>
      </w:pPr>
      <w:r>
        <w:tab/>
      </w:r>
      <m:oMath>
        <m:r>
          <w:rPr>
            <w:rFonts w:ascii="Cambria Math" w:hAnsi="Cambria Math" w:hint="eastAsia"/>
          </w:rPr>
          <m:t>y</m:t>
        </m:r>
        <m:r>
          <w:rPr>
            <w:rFonts w:ascii="Cambria Math" w:hAnsi="Cambria Math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W</m:t>
            </m:r>
          </m:e>
        </m:acc>
      </m:oMath>
      <w:r>
        <w:tab/>
      </w:r>
      <w:r>
        <w:rPr>
          <w:rFonts w:hint="eastAsia"/>
        </w:rPr>
        <w:t>（</w:t>
      </w:r>
      <w:r>
        <w:rPr>
          <w:rFonts w:hint="eastAsia"/>
        </w:rPr>
        <w:t>A.1</w:t>
      </w:r>
      <w:r>
        <w:rPr>
          <w:rFonts w:hint="eastAsia"/>
        </w:rPr>
        <w:t>）</w:t>
      </w:r>
    </w:p>
    <w:p w14:paraId="055BAEC2" w14:textId="77777777" w:rsidR="00FF6963" w:rsidRDefault="00FF6963" w:rsidP="00FF6963">
      <w:pPr>
        <w:ind w:firstLine="480"/>
        <w:rPr>
          <w:rFonts w:ascii="宋体" w:hAnsi="宋体" w:hint="eastAsia"/>
        </w:rPr>
      </w:pPr>
      <w:r>
        <w:rPr>
          <w:rFonts w:ascii="宋体" w:hAnsi="宋体" w:hint="eastAsia"/>
        </w:rPr>
        <w:t>式中，</w:t>
      </w:r>
    </w:p>
    <w:p w14:paraId="294BFFED" w14:textId="77777777" w:rsidR="00FF6963" w:rsidRDefault="00FF6963" w:rsidP="00FF6963">
      <w:pPr>
        <w:ind w:firstLine="480"/>
      </w:pPr>
      <m:oMath>
        <m:r>
          <w:rPr>
            <w:rFonts w:ascii="Cambria Math" w:hAnsi="Cambria Math" w:hint="eastAsia"/>
          </w:rPr>
          <m:t>y</m:t>
        </m:r>
      </m:oMath>
      <w:r>
        <w:rPr>
          <w:rFonts w:hint="eastAsia"/>
        </w:rPr>
        <w:t>—被测样板的测量结果；</w:t>
      </w:r>
    </w:p>
    <w:p w14:paraId="63A5EA75" w14:textId="77777777" w:rsidR="00FF6963" w:rsidRDefault="00000000" w:rsidP="00FF6963">
      <w:pPr>
        <w:ind w:firstLine="48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W</m:t>
            </m:r>
          </m:e>
        </m:acc>
      </m:oMath>
      <w:r w:rsidR="00FF6963">
        <w:rPr>
          <w:rFonts w:hint="eastAsia"/>
        </w:rPr>
        <w:t>—被校准样板在测量条件下通过计算得到的数值。</w:t>
      </w:r>
    </w:p>
    <w:p w14:paraId="6F206FA8" w14:textId="77777777" w:rsidR="00FF6963" w:rsidRDefault="00FF6963" w:rsidP="00FF6963">
      <w:pPr>
        <w:ind w:firstLine="480"/>
        <w:rPr>
          <w:iCs/>
        </w:rPr>
      </w:pPr>
      <w:r>
        <w:rPr>
          <w:rFonts w:hint="eastAsia"/>
          <w:iCs/>
        </w:rPr>
        <w:t>根据测量时的实际状态，综合分析对测量结果会产生影响的误差来源，不确定度来源如下：</w:t>
      </w:r>
    </w:p>
    <w:p w14:paraId="4A68621D" w14:textId="77777777" w:rsidR="00FF6963" w:rsidRDefault="00FF6963" w:rsidP="00FF6963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）仪器引入的不确定度；</w:t>
      </w:r>
    </w:p>
    <w:p w14:paraId="2188C389" w14:textId="77777777" w:rsidR="00FF6963" w:rsidRDefault="00FF6963" w:rsidP="00FF6963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）样板均匀性引入的不确定度；</w:t>
      </w:r>
    </w:p>
    <w:p w14:paraId="16C21FCF" w14:textId="77777777" w:rsidR="00FF6963" w:rsidRDefault="00FF6963" w:rsidP="00FF6963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）环境等因素引入的不确定度。</w:t>
      </w:r>
    </w:p>
    <w:p w14:paraId="304B1527" w14:textId="77777777" w:rsidR="00FF6963" w:rsidRDefault="00FF6963" w:rsidP="00FF6963">
      <w:pPr>
        <w:ind w:firstLine="480"/>
        <w:rPr>
          <w:iCs/>
          <w:lang w:val="nl-NL"/>
        </w:rPr>
      </w:pPr>
      <w:r>
        <w:rPr>
          <w:rFonts w:hint="eastAsia"/>
          <w:iCs/>
          <w:lang w:val="nl-NL"/>
        </w:rPr>
        <w:t>实验中，环境因素引入的不确定度相比于其他不确定度可忽略不计，因此</w:t>
      </w:r>
      <w:proofErr w:type="gramStart"/>
      <w:r>
        <w:rPr>
          <w:rFonts w:hint="eastAsia"/>
          <w:iCs/>
          <w:lang w:val="nl-NL"/>
        </w:rPr>
        <w:t>可得微纳线宽</w:t>
      </w:r>
      <w:proofErr w:type="gramEnd"/>
      <w:r>
        <w:rPr>
          <w:rFonts w:hint="eastAsia"/>
          <w:iCs/>
          <w:lang w:val="nl-NL"/>
        </w:rPr>
        <w:t>不确定度的数学模型为：</w:t>
      </w:r>
    </w:p>
    <w:p w14:paraId="4B77418C" w14:textId="19BA64C8" w:rsidR="00FF6963" w:rsidRDefault="00FF6963" w:rsidP="00FF6963">
      <w:pPr>
        <w:ind w:firstLine="480"/>
        <w:rPr>
          <w:iCs/>
        </w:rPr>
      </w:pPr>
      <w:r>
        <w:rPr>
          <w:iCs/>
        </w:rPr>
        <w:tab/>
      </w:r>
      <m:oMath>
        <m:r>
          <w:rPr>
            <w:rFonts w:ascii="Cambria Math" w:hAnsi="Cambria Math"/>
          </w:rPr>
          <m:t>W=</m:t>
        </m:r>
        <m:acc>
          <m:accPr>
            <m:chr m:val="̅"/>
            <m:ctrlPr>
              <w:rPr>
                <w:rFonts w:ascii="Cambria Math" w:hAnsi="Cambria Math"/>
                <w:i/>
                <w:iCs/>
              </w:rPr>
            </m:ctrlPr>
          </m:accPr>
          <m:e>
            <m:r>
              <w:rPr>
                <w:rFonts w:ascii="Cambria Math" w:hAnsi="Cambria Math"/>
              </w:rPr>
              <m:t>W</m:t>
            </m:r>
          </m:e>
        </m:acc>
        <m:r>
          <w:rPr>
            <w:rFonts w:ascii="Cambria Math" w:hAnsi="Cambria Math"/>
          </w:rPr>
          <m:t>+</m:t>
        </m:r>
        <w:bookmarkStart w:id="0" w:name="OLE_LINK2"/>
        <m:r>
          <w:rPr>
            <w:rFonts w:ascii="Cambria Math" w:hAnsi="Cambria Math"/>
          </w:rPr>
          <m:t>δ</m:t>
        </m:r>
        <m:d>
          <m:dPr>
            <m:begChr m:val="（"/>
            <m:endChr m:val="）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w:bookmarkEnd w:id="0"/>
        <m:r>
          <w:rPr>
            <w:rFonts w:ascii="Cambria Math" w:hAnsi="Cambria Math"/>
          </w:rPr>
          <m:t>+δ</m:t>
        </m:r>
        <m:d>
          <m:dPr>
            <m:begChr m:val="（"/>
            <m:endChr m:val="）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ab/>
      </w:r>
      <w:r>
        <w:rPr>
          <w:rFonts w:hint="eastAsia"/>
          <w:iCs/>
        </w:rPr>
        <w:t>（</w:t>
      </w:r>
      <w:r>
        <w:rPr>
          <w:rFonts w:hint="eastAsia"/>
          <w:iCs/>
        </w:rPr>
        <w:t>A.2</w:t>
      </w:r>
      <w:r>
        <w:rPr>
          <w:rFonts w:hint="eastAsia"/>
          <w:iCs/>
        </w:rPr>
        <w:t>）</w:t>
      </w:r>
    </w:p>
    <w:p w14:paraId="391A8388" w14:textId="77777777" w:rsidR="00FF6963" w:rsidRDefault="00FF6963" w:rsidP="00FF6963">
      <w:pPr>
        <w:ind w:firstLine="480"/>
        <w:rPr>
          <w:rFonts w:ascii="Arial" w:hAnsi="Arial" w:cs="Arial"/>
        </w:rPr>
      </w:pPr>
      <w:r>
        <w:rPr>
          <w:rFonts w:ascii="Arial" w:hAnsi="Arial" w:cs="Arial" w:hint="eastAsia"/>
        </w:rPr>
        <w:t>式中：</w:t>
      </w:r>
    </w:p>
    <w:p w14:paraId="4934D2EB" w14:textId="77777777" w:rsidR="00FF6963" w:rsidRDefault="00FF6963" w:rsidP="00FF6963">
      <w:pPr>
        <w:ind w:firstLine="480"/>
      </w:pPr>
      <m:oMath>
        <m:r>
          <w:rPr>
            <w:rFonts w:ascii="Cambria Math" w:hAnsi="Cambria Math" w:cs="Arial"/>
          </w:rPr>
          <m:t>δ</m:t>
        </m:r>
        <m:r>
          <w:rPr>
            <w:rFonts w:ascii="Cambria Math" w:hAnsi="Cambria Math" w:cs="Arial" w:hint="eastAsia"/>
          </w:rPr>
          <m:t>（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 w:hint="eastAsia"/>
          </w:rPr>
          <m:t>）</m:t>
        </m:r>
      </m:oMath>
      <w:r>
        <w:rPr>
          <w:rFonts w:hint="eastAsia"/>
        </w:rPr>
        <w:t>—仪器引入的不确定度；</w:t>
      </w:r>
    </w:p>
    <w:p w14:paraId="0A8C6B66" w14:textId="77777777" w:rsidR="00FF6963" w:rsidRDefault="00FF6963" w:rsidP="00FF6963">
      <w:pPr>
        <w:ind w:firstLine="480"/>
      </w:pPr>
      <m:oMath>
        <m:r>
          <w:rPr>
            <w:rFonts w:ascii="Cambria Math" w:hAnsi="Cambria Math" w:cs="Arial"/>
          </w:rPr>
          <m:t>δ</m:t>
        </m:r>
        <m:r>
          <w:rPr>
            <w:rFonts w:ascii="Cambria Math" w:hAnsi="Cambria Math" w:cs="Arial" w:hint="eastAsia"/>
          </w:rPr>
          <m:t>（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 w:hint="eastAsia"/>
          </w:rPr>
          <m:t>）</m:t>
        </m:r>
      </m:oMath>
      <w:r>
        <w:rPr>
          <w:rFonts w:hint="eastAsia"/>
        </w:rPr>
        <w:t>—样板均匀性引入的不确定度。</w:t>
      </w:r>
    </w:p>
    <w:p w14:paraId="4800DC5B" w14:textId="3C54F25B" w:rsidR="00FF6963" w:rsidRDefault="00FF6963" w:rsidP="00465D02">
      <w:pPr>
        <w:pStyle w:val="11"/>
      </w:pPr>
      <w:r>
        <w:rPr>
          <w:rFonts w:hint="eastAsia"/>
        </w:rPr>
        <w:t xml:space="preserve">A.3 </w:t>
      </w:r>
      <w:r>
        <w:rPr>
          <w:rFonts w:hint="eastAsia"/>
        </w:rPr>
        <w:t>方差和灵敏系数</w:t>
      </w:r>
    </w:p>
    <w:p w14:paraId="641260A7" w14:textId="77777777" w:rsidR="00FF6963" w:rsidRDefault="00FF6963" w:rsidP="00FF6963">
      <w:pPr>
        <w:ind w:firstLine="480"/>
      </w:pPr>
      <w:r>
        <w:rPr>
          <w:rFonts w:hint="eastAsia"/>
        </w:rPr>
        <w:t>考虑到各输入量彼此独立，其合成标准不确定度为：</w:t>
      </w:r>
    </w:p>
    <w:p w14:paraId="3012DF74" w14:textId="07782160" w:rsidR="00FF6963" w:rsidRDefault="00FF6963" w:rsidP="00FF6963">
      <w:pPr>
        <w:ind w:firstLineChars="0" w:firstLine="0"/>
      </w:pPr>
      <w: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u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begChr m:val="（"/>
            <m:endChr m:val="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</m:t>
            </m:r>
          </m:e>
        </m:d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 w:hint="eastAsia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u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begChr m:val="（"/>
            <m:endChr m:val="）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 w:hint="eastAsia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u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begChr m:val="（"/>
            <m:endChr m:val="）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tab/>
      </w:r>
      <w:r>
        <w:rPr>
          <w:rFonts w:hint="eastAsia"/>
        </w:rPr>
        <w:t>（</w:t>
      </w:r>
      <w:r>
        <w:rPr>
          <w:rFonts w:hint="eastAsia"/>
        </w:rPr>
        <w:t>A.3</w:t>
      </w:r>
      <w:r>
        <w:rPr>
          <w:rFonts w:hint="eastAsia"/>
        </w:rPr>
        <w:t>）</w:t>
      </w:r>
    </w:p>
    <w:p w14:paraId="5F13377C" w14:textId="77777777" w:rsidR="00FF6963" w:rsidRDefault="00FF6963" w:rsidP="00FF6963">
      <w:pPr>
        <w:ind w:firstLine="480"/>
      </w:pPr>
      <w:r>
        <w:rPr>
          <w:rFonts w:hint="eastAsia"/>
        </w:rPr>
        <w:t>其中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为灵敏系数，均取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14:paraId="7F4481C9" w14:textId="24EFE05D" w:rsidR="00FF6963" w:rsidRDefault="00FF6963" w:rsidP="00465D02">
      <w:pPr>
        <w:pStyle w:val="11"/>
      </w:pPr>
      <w:r>
        <w:rPr>
          <w:rFonts w:hint="eastAsia"/>
        </w:rPr>
        <w:lastRenderedPageBreak/>
        <w:t xml:space="preserve">A.4 </w:t>
      </w:r>
      <w:proofErr w:type="gramStart"/>
      <w:r>
        <w:rPr>
          <w:rFonts w:hint="eastAsia"/>
        </w:rPr>
        <w:t>微纳线宽</w:t>
      </w:r>
      <w:proofErr w:type="gramEnd"/>
      <w:r>
        <w:rPr>
          <w:rFonts w:hint="eastAsia"/>
        </w:rPr>
        <w:t>标准样板测量不确定度评定</w:t>
      </w:r>
    </w:p>
    <w:p w14:paraId="0233F1E3" w14:textId="77777777" w:rsidR="00FF6963" w:rsidRDefault="00FF6963" w:rsidP="00FF6963">
      <w:pPr>
        <w:ind w:firstLine="480"/>
        <w:rPr>
          <w:rFonts w:ascii="Arial" w:hAnsi="Arial" w:cs="Arial"/>
        </w:rPr>
      </w:pPr>
      <w:r>
        <w:rPr>
          <w:rFonts w:ascii="Arial" w:hAnsi="Arial" w:cs="Arial" w:hint="eastAsia"/>
        </w:rPr>
        <w:t>本实例中采用的标准样板为线宽</w:t>
      </w:r>
      <w:r w:rsidRPr="005724BD">
        <w:t>293.1μm</w:t>
      </w:r>
      <w:r>
        <w:rPr>
          <w:rFonts w:ascii="Arial" w:hAnsi="Arial" w:cs="Arial" w:hint="eastAsia"/>
        </w:rPr>
        <w:t>的纳米线宽样板。</w:t>
      </w:r>
    </w:p>
    <w:p w14:paraId="1DD33A4E" w14:textId="215C4B20" w:rsidR="00FF6963" w:rsidRDefault="00FF6963" w:rsidP="00465D02">
      <w:pPr>
        <w:pStyle w:val="2"/>
      </w:pPr>
      <w:r>
        <w:rPr>
          <w:rFonts w:hint="eastAsia"/>
        </w:rPr>
        <w:t xml:space="preserve">A.4.1 </w:t>
      </w:r>
      <w:r>
        <w:rPr>
          <w:rFonts w:hint="eastAsia"/>
        </w:rPr>
        <w:t>仪器测量引入的不确定度</w:t>
      </w:r>
    </w:p>
    <w:p w14:paraId="4B707597" w14:textId="5B5E9E0D" w:rsidR="00FF6963" w:rsidRPr="00355256" w:rsidRDefault="00FF6963" w:rsidP="00FF6963">
      <w:pPr>
        <w:ind w:firstLine="480"/>
      </w:pPr>
      <w:r>
        <w:rPr>
          <w:rFonts w:hint="eastAsia"/>
        </w:rPr>
        <w:t>本规范中，紫外光学显微镜</w:t>
      </w:r>
      <w:proofErr w:type="gramStart"/>
      <w:r>
        <w:rPr>
          <w:rFonts w:hint="eastAsia"/>
        </w:rPr>
        <w:t>测量微纳线宽</w:t>
      </w:r>
      <w:proofErr w:type="gramEnd"/>
      <w:r>
        <w:rPr>
          <w:rFonts w:hint="eastAsia"/>
        </w:rPr>
        <w:t>的最大示值误差（</w:t>
      </w:r>
      <w:r>
        <w:rPr>
          <w:rFonts w:hint="eastAsia"/>
        </w:rPr>
        <w:t>MPE</w:t>
      </w:r>
      <w:r>
        <w:rPr>
          <w:rFonts w:hint="eastAsia"/>
        </w:rPr>
        <w:t>）为</w:t>
      </w:r>
      <w:r w:rsidRPr="00525FF1">
        <w:t>±</w:t>
      </w:r>
      <w:r>
        <w:rPr>
          <w:rFonts w:hint="eastAsia"/>
        </w:rPr>
        <w:t>6</w:t>
      </w:r>
      <w:r w:rsidR="00465D02" w:rsidRPr="00465D02">
        <w:t>μ</w:t>
      </w:r>
      <w:r w:rsidRPr="00525FF1">
        <w:t>m</w:t>
      </w:r>
      <w:r>
        <w:rPr>
          <w:rFonts w:hint="eastAsia"/>
        </w:rPr>
        <w:t>。按照均匀分布，包含因子</w:t>
      </w:r>
      <w:r>
        <w:rPr>
          <w:rFonts w:hint="eastAsia"/>
        </w:rPr>
        <w:t>k=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hint="eastAsia"/>
        </w:rPr>
        <w:t>，</w:t>
      </w:r>
      <w:proofErr w:type="gramStart"/>
      <w:r>
        <w:rPr>
          <w:rFonts w:hint="eastAsia"/>
        </w:rPr>
        <w:t>因此可得因此可得</w:t>
      </w:r>
      <w:proofErr w:type="gramEnd"/>
    </w:p>
    <w:p w14:paraId="345BF5A0" w14:textId="559CC047" w:rsidR="00FF6963" w:rsidRDefault="00FF6963" w:rsidP="00FF6963">
      <w:pPr>
        <w:pStyle w:val="2"/>
        <w:ind w:firstLine="480"/>
      </w:pPr>
      <w:r>
        <w:rPr>
          <w:rFonts w:eastAsia="宋体"/>
        </w:rPr>
        <w:tab/>
      </w:r>
      <m:oMath>
        <m:r>
          <w:rPr>
            <w:rFonts w:ascii="Cambria Math" w:hAnsi="Cambria Math" w:cs="Arial" w:hint="eastAsia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W</m:t>
                </m:r>
              </m:e>
              <m:sub>
                <m:r>
                  <w:rPr>
                    <w:rFonts w:ascii="Cambria Math" w:hAnsi="Cambria Math" w:cs="Arial"/>
                  </w:rPr>
                  <m:t>1</m:t>
                </m:r>
              </m:sub>
            </m:sSub>
          </m:e>
        </m:d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6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</w:rPr>
                  <m:t>3</m:t>
                </m:r>
              </m:e>
            </m:rad>
          </m:den>
        </m:f>
        <m:r>
          <w:rPr>
            <w:rFonts w:ascii="Cambria Math" w:hAnsi="Cambria Math" w:cs="Arial"/>
          </w:rPr>
          <m:t>=3.46</m:t>
        </m:r>
      </m:oMath>
      <w:r w:rsidRPr="005724BD">
        <w:rPr>
          <w:rFonts w:eastAsia="宋体"/>
        </w:rPr>
        <w:t>μm</w:t>
      </w:r>
      <w:r>
        <w:rPr>
          <w:rFonts w:hint="eastAsia"/>
        </w:rPr>
        <w:t xml:space="preserve"> </w:t>
      </w:r>
      <w:r>
        <w:tab/>
      </w:r>
      <w:r>
        <w:rPr>
          <w:rFonts w:hint="eastAsia"/>
        </w:rPr>
        <w:t>(A.4)</w:t>
      </w:r>
    </w:p>
    <w:p w14:paraId="46EAD7D0" w14:textId="2141FF33" w:rsidR="00FF6963" w:rsidRDefault="00FF6963" w:rsidP="00465D02">
      <w:pPr>
        <w:pStyle w:val="2"/>
      </w:pPr>
      <w:r>
        <w:rPr>
          <w:rFonts w:hint="eastAsia"/>
        </w:rPr>
        <w:t xml:space="preserve">A.4.2 </w:t>
      </w:r>
      <w:r>
        <w:rPr>
          <w:rFonts w:hint="eastAsia"/>
        </w:rPr>
        <w:t>样板均匀性引入的不确定度</w:t>
      </w:r>
    </w:p>
    <w:p w14:paraId="3A66147D" w14:textId="77777777" w:rsidR="00FF6963" w:rsidRDefault="00FF6963" w:rsidP="00FF6963">
      <w:pPr>
        <w:ind w:firstLine="480"/>
        <w:rPr>
          <w:rFonts w:ascii="Arial" w:hAnsi="Arial" w:cs="Arial"/>
        </w:rPr>
      </w:pPr>
      <w:r>
        <w:rPr>
          <w:rFonts w:hint="eastAsia"/>
        </w:rPr>
        <w:t>对选用</w:t>
      </w:r>
      <w:proofErr w:type="gramStart"/>
      <w:r>
        <w:rPr>
          <w:rFonts w:hint="eastAsia"/>
        </w:rPr>
        <w:t>的微纳线宽</w:t>
      </w:r>
      <w:proofErr w:type="gramEnd"/>
      <w:r>
        <w:rPr>
          <w:rFonts w:hint="eastAsia"/>
        </w:rPr>
        <w:t>标准样板三个不同位置分别进行连续重复测量，计算测量结果的实验标准偏差，采用</w:t>
      </w:r>
      <w:r>
        <w:rPr>
          <w:rFonts w:hint="eastAsia"/>
        </w:rPr>
        <w:t>A</w:t>
      </w:r>
      <w:r>
        <w:rPr>
          <w:rFonts w:hint="eastAsia"/>
        </w:rPr>
        <w:t>类方法进行不确定度评定。</w:t>
      </w:r>
    </w:p>
    <w:p w14:paraId="792CD5A6" w14:textId="072844B2" w:rsidR="00FF6963" w:rsidRPr="005724BD" w:rsidRDefault="00FF6963" w:rsidP="00FF6963">
      <w:pPr>
        <w:ind w:firstLineChars="0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id="1" w:name="OLE_LINK3"/>
      <m:oMath>
        <m:r>
          <w:rPr>
            <w:rFonts w:ascii="Cambria Math" w:hAnsi="Cambria Math" w:cs="Arial" w:hint="eastAsia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W</m:t>
                </m:r>
              </m:e>
              <m:sub>
                <m:r>
                  <w:rPr>
                    <w:rFonts w:ascii="Cambria Math" w:hAnsi="Cambria Math" w:cs="Arial"/>
                  </w:rPr>
                  <m:t>2</m:t>
                </m:r>
              </m:sub>
            </m:sSub>
          </m:e>
        </m:d>
        <m:r>
          <w:rPr>
            <w:rFonts w:ascii="Cambria Math" w:hAnsi="Cambria Math" w:cs="Arial"/>
          </w:rPr>
          <m:t>=0.</m:t>
        </m:r>
        <w:bookmarkEnd w:id="1"/>
        <m:r>
          <w:rPr>
            <w:rFonts w:ascii="Cambria Math" w:hAnsi="Cambria Math" w:cs="Arial"/>
          </w:rPr>
          <m:t>36</m:t>
        </m:r>
      </m:oMath>
      <w:r w:rsidRPr="005724BD">
        <w:t>μm</w:t>
      </w:r>
      <w:r>
        <w:rPr>
          <w:rFonts w:ascii="Arial" w:hAnsi="Arial" w:cs="Arial"/>
        </w:rPr>
        <w:tab/>
      </w:r>
      <w:r>
        <w:rPr>
          <w:rFonts w:hint="eastAsia"/>
        </w:rPr>
        <w:t>(A</w:t>
      </w:r>
      <w:r>
        <w:t>.5</w:t>
      </w:r>
      <w:r>
        <w:rPr>
          <w:rFonts w:hint="eastAsia"/>
        </w:rPr>
        <w:t>)</w:t>
      </w:r>
    </w:p>
    <w:p w14:paraId="480D4421" w14:textId="47FF700A" w:rsidR="00FF6963" w:rsidRDefault="00FF6963" w:rsidP="00465D02">
      <w:pPr>
        <w:pStyle w:val="2"/>
      </w:pPr>
      <w:r>
        <w:rPr>
          <w:rFonts w:hint="eastAsia"/>
        </w:rPr>
        <w:t xml:space="preserve">A.4.4 </w:t>
      </w:r>
      <w:r>
        <w:rPr>
          <w:rFonts w:hint="eastAsia"/>
        </w:rPr>
        <w:t>合成标准不确定度</w:t>
      </w:r>
    </w:p>
    <w:p w14:paraId="3FFB8586" w14:textId="667FAE97" w:rsidR="00FF6963" w:rsidRDefault="00FF6963" w:rsidP="00FF6963">
      <w:pPr>
        <w:ind w:firstLineChars="0" w:firstLine="0"/>
      </w:pPr>
      <w:r>
        <w:rPr>
          <w:rFonts w:eastAsia="黑体"/>
          <w:iCs/>
        </w:rPr>
        <w:tab/>
      </w:r>
      <m:oMath>
        <m:r>
          <w:rPr>
            <w:rFonts w:ascii="Cambria Math" w:hAnsi="Cambria Math" w:hint="eastAsia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W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</w:rPr>
            </m:ctrlPr>
          </m:radPr>
          <m:deg/>
          <m:e>
            <w:bookmarkStart w:id="2" w:name="OLE_LINK4"/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 w:hint="eastAsia"/>
                  </w:rPr>
                  <m:t>u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  <w:bookmarkEnd w:id="2"/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 w:hint="eastAsia"/>
                  </w:rPr>
                  <m:t>u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e>
        </m:rad>
        <m:r>
          <w:rPr>
            <w:rFonts w:ascii="Cambria Math" w:hAnsi="Cambria Math"/>
          </w:rPr>
          <m:t>=3.48</m:t>
        </m:r>
      </m:oMath>
      <w:r w:rsidRPr="005724BD">
        <w:t>μm</w:t>
      </w:r>
      <w:r>
        <w:rPr>
          <w:rFonts w:eastAsia="黑体"/>
          <w:iCs/>
        </w:rPr>
        <w:tab/>
      </w:r>
      <w:r>
        <w:rPr>
          <w:rFonts w:hint="eastAsia"/>
        </w:rPr>
        <w:t>(A.6)</w:t>
      </w:r>
    </w:p>
    <w:p w14:paraId="2F3E2FDC" w14:textId="0A708327" w:rsidR="00FF6963" w:rsidRDefault="00FF6963" w:rsidP="00465D02">
      <w:pPr>
        <w:pStyle w:val="2"/>
      </w:pPr>
      <w:r>
        <w:rPr>
          <w:rFonts w:hint="eastAsia"/>
        </w:rPr>
        <w:t xml:space="preserve">A.4.5 </w:t>
      </w:r>
      <w:r>
        <w:rPr>
          <w:rFonts w:hint="eastAsia"/>
        </w:rPr>
        <w:t>扩展不确定度</w:t>
      </w:r>
    </w:p>
    <w:p w14:paraId="7FBEDE04" w14:textId="4FFB335D" w:rsidR="00FF6963" w:rsidRDefault="00FF6963" w:rsidP="00FF6963">
      <w:pPr>
        <w:ind w:firstLineChars="0" w:firstLine="0"/>
        <w:rPr>
          <w:i/>
          <w:iCs/>
        </w:rPr>
      </w:pPr>
      <w:r>
        <w:rPr>
          <w:rFonts w:eastAsia="黑体"/>
          <w:iCs/>
        </w:rPr>
        <w:tab/>
      </w: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W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 w:hint="eastAsia"/>
          </w:rPr>
          <m:t>k</m:t>
        </m:r>
        <m:r>
          <w:rPr>
            <w:rFonts w:ascii="Cambria Math" w:hAnsi="Cambria Math"/>
          </w:rPr>
          <m:t>×</m:t>
        </m:r>
        <m:r>
          <w:rPr>
            <w:rFonts w:ascii="Cambria Math" w:hAnsi="Cambria Math" w:hint="eastAsia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W</m:t>
            </m:r>
          </m:e>
        </m:d>
        <m:r>
          <w:rPr>
            <w:rFonts w:ascii="Cambria Math" w:hAnsi="Cambria Math"/>
          </w:rPr>
          <m:t>=</m:t>
        </m:r>
      </m:oMath>
      <w:r w:rsidRPr="000D0DE6">
        <w:rPr>
          <w:rFonts w:hint="eastAsia"/>
        </w:rPr>
        <w:t>6.9</w:t>
      </w:r>
      <w:r w:rsidR="0087794B">
        <w:rPr>
          <w:rFonts w:hint="eastAsia"/>
        </w:rPr>
        <w:t>6</w:t>
      </w:r>
      <w:r w:rsidRPr="005724BD">
        <w:t>μm</w:t>
      </w:r>
      <w:r>
        <w:rPr>
          <w:i/>
          <w:iCs/>
        </w:rPr>
        <w:tab/>
      </w:r>
      <w:r>
        <w:rPr>
          <w:rFonts w:hint="eastAsia"/>
        </w:rPr>
        <w:t>(A.7)</w:t>
      </w:r>
    </w:p>
    <w:p w14:paraId="58582A26" w14:textId="77777777" w:rsidR="00FF6963" w:rsidRDefault="00FF6963" w:rsidP="00FF6963">
      <w:pPr>
        <w:ind w:firstLine="480"/>
      </w:pPr>
      <w:r>
        <w:rPr>
          <w:rFonts w:ascii="Arial" w:hAnsi="Arial" w:cs="Arial"/>
        </w:rPr>
        <w:br w:type="page"/>
      </w:r>
    </w:p>
    <w:p w14:paraId="613E0C4B" w14:textId="7E6467A4" w:rsidR="00FF6963" w:rsidRDefault="00FF6963" w:rsidP="00FF6963">
      <w:pPr>
        <w:pStyle w:val="1"/>
        <w:spacing w:beforeLines="50" w:before="156" w:afterLines="50" w:after="156"/>
        <w:jc w:val="center"/>
        <w:rPr>
          <w:rFonts w:cs="黑体"/>
          <w:sz w:val="28"/>
          <w:szCs w:val="28"/>
        </w:rPr>
      </w:pPr>
      <w:r>
        <w:rPr>
          <w:rFonts w:cs="黑体" w:hint="eastAsia"/>
          <w:sz w:val="28"/>
          <w:szCs w:val="28"/>
        </w:rPr>
        <w:lastRenderedPageBreak/>
        <w:t>紫外光</w:t>
      </w:r>
      <w:proofErr w:type="gramStart"/>
      <w:r>
        <w:rPr>
          <w:rFonts w:cs="黑体" w:hint="eastAsia"/>
          <w:sz w:val="28"/>
          <w:szCs w:val="28"/>
        </w:rPr>
        <w:t>学法微纳栅格</w:t>
      </w:r>
      <w:proofErr w:type="gramEnd"/>
      <w:r>
        <w:rPr>
          <w:rFonts w:cs="黑体" w:hint="eastAsia"/>
          <w:sz w:val="28"/>
          <w:szCs w:val="28"/>
        </w:rPr>
        <w:t>校准规范</w:t>
      </w:r>
    </w:p>
    <w:p w14:paraId="103D586E" w14:textId="76506CD9" w:rsidR="00FF6963" w:rsidRPr="00FF6963" w:rsidRDefault="00FF6963" w:rsidP="00FF6963">
      <w:pPr>
        <w:pStyle w:val="1"/>
        <w:spacing w:beforeLines="50" w:before="156" w:afterLines="50" w:after="156"/>
        <w:jc w:val="center"/>
        <w:rPr>
          <w:sz w:val="28"/>
          <w:szCs w:val="28"/>
        </w:rPr>
      </w:pPr>
      <w:r>
        <w:rPr>
          <w:rFonts w:cs="黑体" w:hint="eastAsia"/>
          <w:sz w:val="28"/>
          <w:szCs w:val="28"/>
        </w:rPr>
        <w:t>不确定度评定示例</w:t>
      </w:r>
    </w:p>
    <w:p w14:paraId="1C76402A" w14:textId="03313BBD" w:rsidR="00FF6963" w:rsidRDefault="00FF6963" w:rsidP="00465D02">
      <w:pPr>
        <w:pStyle w:val="11"/>
        <w:tabs>
          <w:tab w:val="clear" w:pos="4150"/>
          <w:tab w:val="clear" w:pos="10103"/>
          <w:tab w:val="center" w:pos="4535"/>
        </w:tabs>
      </w:pPr>
      <w:r>
        <w:rPr>
          <w:rFonts w:hint="eastAsia"/>
        </w:rPr>
        <w:t xml:space="preserve">B.1 </w:t>
      </w:r>
      <w:r>
        <w:rPr>
          <w:rFonts w:hint="eastAsia"/>
        </w:rPr>
        <w:t>测量方法</w:t>
      </w:r>
    </w:p>
    <w:p w14:paraId="7F885AAE" w14:textId="77777777" w:rsidR="00FF6963" w:rsidRDefault="00FF6963" w:rsidP="00FF6963">
      <w:pPr>
        <w:ind w:firstLine="480"/>
      </w:pPr>
      <w:r>
        <w:rPr>
          <w:rFonts w:hint="eastAsia"/>
        </w:rPr>
        <w:t>在工作台上</w:t>
      </w:r>
      <w:proofErr w:type="gramStart"/>
      <w:r>
        <w:rPr>
          <w:rFonts w:hint="eastAsia"/>
        </w:rPr>
        <w:t>放置微纳栅格</w:t>
      </w:r>
      <w:proofErr w:type="gramEnd"/>
      <w:r>
        <w:rPr>
          <w:rFonts w:hint="eastAsia"/>
        </w:rPr>
        <w:t>样板，调焦至成像清晰，并细微调整样板位置，使样板成像于影像屏幕的中间合适位置，利用仪器测量软件采集测量。</w:t>
      </w:r>
    </w:p>
    <w:p w14:paraId="2D0BB3BB" w14:textId="701C057D" w:rsidR="00FF6963" w:rsidRDefault="00FF6963" w:rsidP="00465D02">
      <w:pPr>
        <w:pStyle w:val="11"/>
      </w:pPr>
      <w:bookmarkStart w:id="3" w:name="OLE_LINK5"/>
      <w:r>
        <w:rPr>
          <w:rFonts w:hint="eastAsia"/>
        </w:rPr>
        <w:t xml:space="preserve">B.2 </w:t>
      </w:r>
      <w:r>
        <w:rPr>
          <w:rFonts w:hint="eastAsia"/>
        </w:rPr>
        <w:t>测量模型</w:t>
      </w:r>
    </w:p>
    <w:bookmarkEnd w:id="3"/>
    <w:p w14:paraId="34FAE3C7" w14:textId="77777777" w:rsidR="00FF6963" w:rsidRDefault="00FF6963" w:rsidP="00FF6963">
      <w:pPr>
        <w:ind w:firstLine="480"/>
      </w:pPr>
      <w:r>
        <w:rPr>
          <w:rFonts w:hint="eastAsia"/>
        </w:rPr>
        <w:t>在标准参考温度</w:t>
      </w:r>
      <w:r>
        <w:rPr>
          <w:rFonts w:hint="eastAsia"/>
        </w:rPr>
        <w:t>20</w:t>
      </w:r>
      <w:r>
        <w:rPr>
          <w:rFonts w:ascii="宋体" w:hAnsi="宋体" w:hint="eastAsia"/>
        </w:rPr>
        <w:t>℃下，</w:t>
      </w:r>
      <w:r>
        <w:rPr>
          <w:rFonts w:hint="eastAsia"/>
        </w:rPr>
        <w:t>测量状态下被校准样板的栅格间距是通过直接测量得到的，因此</w:t>
      </w:r>
    </w:p>
    <w:p w14:paraId="180110C7" w14:textId="4CDCA70C" w:rsidR="00FF6963" w:rsidRDefault="00FF6963" w:rsidP="00FF6963">
      <w:pPr>
        <w:ind w:firstLine="480"/>
        <w:rPr>
          <w:vertAlign w:val="subscript"/>
        </w:rPr>
      </w:pPr>
      <w:r>
        <w:tab/>
      </w:r>
      <m:oMath>
        <m:r>
          <w:rPr>
            <w:rFonts w:ascii="Cambria Math" w:hAnsi="Cambria Math" w:hint="eastAsia"/>
          </w:rPr>
          <m:t>y</m:t>
        </m:r>
        <m:r>
          <w:rPr>
            <w:rFonts w:ascii="Cambria Math" w:hAnsi="Cambria Math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P</m:t>
            </m:r>
          </m:e>
        </m:acc>
      </m:oMath>
      <w:r>
        <w:tab/>
      </w:r>
      <w:r>
        <w:rPr>
          <w:rFonts w:hint="eastAsia"/>
        </w:rPr>
        <w:t>（</w:t>
      </w:r>
      <w:r>
        <w:rPr>
          <w:rFonts w:hint="eastAsia"/>
        </w:rPr>
        <w:t>B.1</w:t>
      </w:r>
      <w:r>
        <w:rPr>
          <w:rFonts w:hint="eastAsia"/>
        </w:rPr>
        <w:t>）</w:t>
      </w:r>
    </w:p>
    <w:p w14:paraId="7BED60B4" w14:textId="77777777" w:rsidR="00FF6963" w:rsidRDefault="00FF6963" w:rsidP="00FF6963">
      <w:pPr>
        <w:ind w:firstLine="480"/>
        <w:rPr>
          <w:rFonts w:ascii="宋体" w:hAnsi="宋体" w:hint="eastAsia"/>
        </w:rPr>
      </w:pPr>
      <w:r>
        <w:rPr>
          <w:rFonts w:ascii="宋体" w:hAnsi="宋体" w:hint="eastAsia"/>
        </w:rPr>
        <w:t>式中，</w:t>
      </w:r>
    </w:p>
    <w:p w14:paraId="5CA3E55B" w14:textId="77777777" w:rsidR="00FF6963" w:rsidRDefault="00FF6963" w:rsidP="00FF6963">
      <w:pPr>
        <w:ind w:firstLine="480"/>
      </w:pPr>
      <m:oMath>
        <m:r>
          <w:rPr>
            <w:rFonts w:ascii="Cambria Math" w:hAnsi="Cambria Math" w:hint="eastAsia"/>
          </w:rPr>
          <m:t>y</m:t>
        </m:r>
      </m:oMath>
      <w:r>
        <w:rPr>
          <w:rFonts w:hint="eastAsia"/>
        </w:rPr>
        <w:t>—被测样板的测量结果；</w:t>
      </w:r>
    </w:p>
    <w:p w14:paraId="16A2B997" w14:textId="77777777" w:rsidR="00FF6963" w:rsidRDefault="00000000" w:rsidP="00FF6963">
      <w:pPr>
        <w:ind w:firstLine="48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P</m:t>
            </m:r>
          </m:e>
        </m:acc>
      </m:oMath>
      <w:r w:rsidR="00FF6963">
        <w:rPr>
          <w:rFonts w:hint="eastAsia"/>
        </w:rPr>
        <w:t>—被校准样板在测量条件下通过计算得到的数值。</w:t>
      </w:r>
    </w:p>
    <w:p w14:paraId="7BB68E0C" w14:textId="77777777" w:rsidR="00FF6963" w:rsidRDefault="00FF6963" w:rsidP="00FF6963">
      <w:pPr>
        <w:ind w:firstLine="480"/>
        <w:rPr>
          <w:iCs/>
        </w:rPr>
      </w:pPr>
      <w:r>
        <w:rPr>
          <w:rFonts w:hint="eastAsia"/>
          <w:iCs/>
        </w:rPr>
        <w:t>根据测量时的实际状态，综合分析对测量结果会产生影响的误差来源，不确定度来源如下：</w:t>
      </w:r>
    </w:p>
    <w:p w14:paraId="25746B68" w14:textId="77777777" w:rsidR="00FF6963" w:rsidRDefault="00FF6963" w:rsidP="00FF6963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）仪器引入的不确定度；</w:t>
      </w:r>
    </w:p>
    <w:p w14:paraId="7E4930CC" w14:textId="77777777" w:rsidR="00FF6963" w:rsidRDefault="00FF6963" w:rsidP="00FF6963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）样板均匀性引入的不确定度；</w:t>
      </w:r>
    </w:p>
    <w:p w14:paraId="58E1EEE7" w14:textId="77777777" w:rsidR="00FF6963" w:rsidRDefault="00FF6963" w:rsidP="00FF6963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）环境等因素引入的不确定度。</w:t>
      </w:r>
    </w:p>
    <w:p w14:paraId="6E970A3A" w14:textId="77777777" w:rsidR="00FF6963" w:rsidRDefault="00FF6963" w:rsidP="00FF6963">
      <w:pPr>
        <w:ind w:firstLine="480"/>
        <w:rPr>
          <w:iCs/>
          <w:lang w:val="nl-NL"/>
        </w:rPr>
      </w:pPr>
      <w:r>
        <w:rPr>
          <w:rFonts w:hint="eastAsia"/>
          <w:iCs/>
          <w:lang w:val="nl-NL"/>
        </w:rPr>
        <w:t>实验中，环境因素引入的不确定度相比于其他不确定度可忽略不计，因此可得栅格间隔的数学模型为：</w:t>
      </w:r>
    </w:p>
    <w:p w14:paraId="33704C01" w14:textId="7427D39F" w:rsidR="00FF6963" w:rsidRDefault="00FF6963" w:rsidP="00FF6963">
      <w:pPr>
        <w:ind w:firstLine="480"/>
        <w:rPr>
          <w:iCs/>
        </w:rPr>
      </w:pPr>
      <w:r>
        <w:rPr>
          <w:iCs/>
        </w:rPr>
        <w:tab/>
      </w:r>
      <m:oMath>
        <m:r>
          <w:rPr>
            <w:rFonts w:ascii="Cambria Math" w:hAnsi="Cambria Math"/>
          </w:rPr>
          <m:t>P=</m:t>
        </m:r>
        <m:acc>
          <m:accPr>
            <m:chr m:val="̅"/>
            <m:ctrlPr>
              <w:rPr>
                <w:rFonts w:ascii="Cambria Math" w:hAnsi="Cambria Math"/>
                <w:i/>
                <w:iCs/>
              </w:rPr>
            </m:ctrlPr>
          </m:accPr>
          <m:e>
            <m:r>
              <w:rPr>
                <w:rFonts w:ascii="Cambria Math" w:hAnsi="Cambria Math"/>
              </w:rPr>
              <m:t>P</m:t>
            </m:r>
          </m:e>
        </m:acc>
        <m:r>
          <w:rPr>
            <w:rFonts w:ascii="Cambria Math" w:hAnsi="Cambria Math"/>
          </w:rPr>
          <m:t>+δ</m:t>
        </m:r>
        <m:d>
          <m:dPr>
            <m:begChr m:val="（"/>
            <m:endChr m:val="）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+δ</m:t>
        </m:r>
        <m:d>
          <m:dPr>
            <m:begChr m:val="（"/>
            <m:endChr m:val="）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ab/>
      </w:r>
      <w:r>
        <w:rPr>
          <w:rFonts w:hint="eastAsia"/>
          <w:iCs/>
        </w:rPr>
        <w:t>（</w:t>
      </w:r>
      <w:r>
        <w:rPr>
          <w:rFonts w:hint="eastAsia"/>
          <w:iCs/>
        </w:rPr>
        <w:t>B.2</w:t>
      </w:r>
      <w:r>
        <w:rPr>
          <w:rFonts w:hint="eastAsia"/>
          <w:iCs/>
        </w:rPr>
        <w:t>）</w:t>
      </w:r>
    </w:p>
    <w:p w14:paraId="7620A2CB" w14:textId="77777777" w:rsidR="00FF6963" w:rsidRDefault="00FF6963" w:rsidP="00FF6963">
      <w:pPr>
        <w:ind w:firstLine="480"/>
        <w:rPr>
          <w:rFonts w:ascii="Arial" w:hAnsi="Arial" w:cs="Arial"/>
        </w:rPr>
      </w:pPr>
      <w:r>
        <w:rPr>
          <w:rFonts w:ascii="Arial" w:hAnsi="Arial" w:cs="Arial" w:hint="eastAsia"/>
        </w:rPr>
        <w:t>式中：</w:t>
      </w:r>
    </w:p>
    <w:p w14:paraId="5D123D2E" w14:textId="77777777" w:rsidR="00FF6963" w:rsidRDefault="00FF6963" w:rsidP="00FF6963">
      <w:pPr>
        <w:ind w:firstLine="480"/>
      </w:pPr>
      <m:oMath>
        <m:r>
          <w:rPr>
            <w:rFonts w:ascii="Cambria Math" w:hAnsi="Cambria Math" w:cs="Arial"/>
          </w:rPr>
          <m:t>δ</m:t>
        </m:r>
        <m:r>
          <w:rPr>
            <w:rFonts w:ascii="Cambria Math" w:hAnsi="Cambria Math" w:cs="Arial" w:hint="eastAsia"/>
          </w:rPr>
          <m:t>（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 w:hint="eastAsia"/>
          </w:rPr>
          <m:t>）</m:t>
        </m:r>
      </m:oMath>
      <w:r>
        <w:rPr>
          <w:rFonts w:hint="eastAsia"/>
        </w:rPr>
        <w:t>—仪器测量重复性引入的不确定度；</w:t>
      </w:r>
    </w:p>
    <w:p w14:paraId="1FC1FC3C" w14:textId="77777777" w:rsidR="00FF6963" w:rsidRDefault="00FF6963" w:rsidP="00FF6963">
      <w:pPr>
        <w:ind w:firstLine="480"/>
      </w:pPr>
      <m:oMath>
        <m:r>
          <w:rPr>
            <w:rFonts w:ascii="Cambria Math" w:hAnsi="Cambria Math" w:cs="Arial"/>
          </w:rPr>
          <m:t>δ</m:t>
        </m:r>
        <m:r>
          <w:rPr>
            <w:rFonts w:ascii="Cambria Math" w:hAnsi="Cambria Math" w:cs="Arial" w:hint="eastAsia"/>
          </w:rPr>
          <m:t>（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 w:hint="eastAsia"/>
          </w:rPr>
          <m:t>）</m:t>
        </m:r>
      </m:oMath>
      <w:r>
        <w:rPr>
          <w:rFonts w:hint="eastAsia"/>
        </w:rPr>
        <w:t>—样板均匀性引入的不确定度。</w:t>
      </w:r>
    </w:p>
    <w:p w14:paraId="6FF63A33" w14:textId="73D0DFFE" w:rsidR="00FF6963" w:rsidRDefault="00FF6963" w:rsidP="00465D02">
      <w:pPr>
        <w:pStyle w:val="11"/>
      </w:pPr>
      <w:r>
        <w:rPr>
          <w:rFonts w:hint="eastAsia"/>
        </w:rPr>
        <w:t xml:space="preserve">B.3 </w:t>
      </w:r>
      <w:r>
        <w:rPr>
          <w:rFonts w:hint="eastAsia"/>
        </w:rPr>
        <w:t>方差和灵敏系数</w:t>
      </w:r>
    </w:p>
    <w:p w14:paraId="54239D67" w14:textId="77777777" w:rsidR="00FF6963" w:rsidRDefault="00FF6963" w:rsidP="00FF6963">
      <w:pPr>
        <w:ind w:firstLine="480"/>
      </w:pPr>
      <w:r>
        <w:rPr>
          <w:rFonts w:hint="eastAsia"/>
        </w:rPr>
        <w:t>考虑到各输入量彼此独立，其合成标准不确定度为：</w:t>
      </w:r>
    </w:p>
    <w:p w14:paraId="755A6164" w14:textId="13B13809" w:rsidR="00FF6963" w:rsidRDefault="00FF6963" w:rsidP="00FF6963">
      <w:pPr>
        <w:ind w:firstLineChars="0" w:firstLine="0"/>
      </w:pPr>
      <w: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u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begChr m:val="（"/>
            <m:endChr m:val="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 w:hint="eastAsia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u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begChr m:val="（"/>
            <m:endChr m:val="）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 w:hint="eastAsia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u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begChr m:val="（"/>
            <m:endChr m:val="）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tab/>
      </w:r>
      <w:r>
        <w:rPr>
          <w:rFonts w:hint="eastAsia"/>
        </w:rPr>
        <w:t>（</w:t>
      </w:r>
      <w:r>
        <w:rPr>
          <w:rFonts w:hint="eastAsia"/>
        </w:rPr>
        <w:t>B.3</w:t>
      </w:r>
      <w:r>
        <w:rPr>
          <w:rFonts w:hint="eastAsia"/>
        </w:rPr>
        <w:t>）</w:t>
      </w:r>
    </w:p>
    <w:p w14:paraId="27572587" w14:textId="77777777" w:rsidR="00FF6963" w:rsidRDefault="00FF6963" w:rsidP="00FF6963">
      <w:pPr>
        <w:ind w:firstLine="480"/>
      </w:pPr>
      <w:r>
        <w:rPr>
          <w:rFonts w:hint="eastAsia"/>
        </w:rPr>
        <w:t>其中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为灵敏系数，均取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14:paraId="55476A9B" w14:textId="1BA24CE1" w:rsidR="00FF6963" w:rsidRDefault="00FF6963" w:rsidP="00465D02">
      <w:pPr>
        <w:pStyle w:val="11"/>
      </w:pPr>
      <w:r>
        <w:rPr>
          <w:rFonts w:hint="eastAsia"/>
        </w:rPr>
        <w:lastRenderedPageBreak/>
        <w:t xml:space="preserve">B.4 </w:t>
      </w:r>
      <w:proofErr w:type="gramStart"/>
      <w:r>
        <w:rPr>
          <w:rFonts w:hint="eastAsia"/>
        </w:rPr>
        <w:t>微纳栅格</w:t>
      </w:r>
      <w:proofErr w:type="gramEnd"/>
      <w:r>
        <w:rPr>
          <w:rFonts w:hint="eastAsia"/>
        </w:rPr>
        <w:t>标准样板测量不确定度评定</w:t>
      </w:r>
    </w:p>
    <w:p w14:paraId="2FD1AFD9" w14:textId="77777777" w:rsidR="00FF6963" w:rsidRDefault="00FF6963" w:rsidP="00FF6963">
      <w:pPr>
        <w:ind w:firstLine="480"/>
        <w:rPr>
          <w:rFonts w:ascii="Arial" w:hAnsi="Arial" w:cs="Arial"/>
        </w:rPr>
      </w:pPr>
      <w:r>
        <w:rPr>
          <w:rFonts w:ascii="Arial" w:hAnsi="Arial" w:cs="Arial" w:hint="eastAsia"/>
        </w:rPr>
        <w:t>本实例中采用的标准样板为栅格间距为</w:t>
      </w:r>
      <w:r w:rsidRPr="00097050">
        <w:t>49.78μm</w:t>
      </w:r>
      <w:proofErr w:type="gramStart"/>
      <w:r>
        <w:rPr>
          <w:rFonts w:ascii="Arial" w:hAnsi="Arial" w:cs="Arial" w:hint="eastAsia"/>
        </w:rPr>
        <w:t>的微纳栅格</w:t>
      </w:r>
      <w:proofErr w:type="gramEnd"/>
      <w:r>
        <w:rPr>
          <w:rFonts w:ascii="Arial" w:hAnsi="Arial" w:cs="Arial" w:hint="eastAsia"/>
        </w:rPr>
        <w:t>样板。</w:t>
      </w:r>
    </w:p>
    <w:p w14:paraId="1A53F51F" w14:textId="16CB0140" w:rsidR="00FF6963" w:rsidRDefault="00FF6963" w:rsidP="00465D02">
      <w:pPr>
        <w:pStyle w:val="2"/>
      </w:pPr>
      <w:r>
        <w:rPr>
          <w:rFonts w:hint="eastAsia"/>
        </w:rPr>
        <w:t xml:space="preserve">B.4.1 </w:t>
      </w:r>
      <w:r>
        <w:rPr>
          <w:rFonts w:hint="eastAsia"/>
        </w:rPr>
        <w:t>仪器引入的不确定度</w:t>
      </w:r>
    </w:p>
    <w:p w14:paraId="21EF5F36" w14:textId="07105B0C" w:rsidR="00FF6963" w:rsidRDefault="00FF6963" w:rsidP="00FF6963">
      <w:pPr>
        <w:ind w:firstLine="480"/>
        <w:rPr>
          <w:rFonts w:ascii="Arial" w:hAnsi="Arial" w:cs="Arial"/>
        </w:rPr>
      </w:pPr>
      <w:r>
        <w:rPr>
          <w:rFonts w:hint="eastAsia"/>
        </w:rPr>
        <w:t>本规范中，紫外光学显微镜</w:t>
      </w:r>
      <w:proofErr w:type="gramStart"/>
      <w:r>
        <w:rPr>
          <w:rFonts w:hint="eastAsia"/>
        </w:rPr>
        <w:t>测量微纳栅格</w:t>
      </w:r>
      <w:proofErr w:type="gramEnd"/>
      <w:r>
        <w:rPr>
          <w:rFonts w:hint="eastAsia"/>
        </w:rPr>
        <w:t>的最大示值误差（</w:t>
      </w:r>
      <w:r>
        <w:rPr>
          <w:rFonts w:hint="eastAsia"/>
        </w:rPr>
        <w:t>MPE</w:t>
      </w:r>
      <w:r>
        <w:rPr>
          <w:rFonts w:hint="eastAsia"/>
        </w:rPr>
        <w:t>）为</w:t>
      </w:r>
      <w:r w:rsidRPr="00525FF1">
        <w:t>±1</w:t>
      </w:r>
      <w:r w:rsidR="00465D02" w:rsidRPr="00465D02">
        <w:t>μ</w:t>
      </w:r>
      <w:r w:rsidRPr="00525FF1">
        <w:t>m</w:t>
      </w:r>
      <w:r>
        <w:rPr>
          <w:rFonts w:hint="eastAsia"/>
        </w:rPr>
        <w:t>。按照均匀分布，包含因子</w:t>
      </w:r>
      <w:r>
        <w:rPr>
          <w:rFonts w:hint="eastAsia"/>
        </w:rPr>
        <w:t>k=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hint="eastAsia"/>
        </w:rPr>
        <w:t>，因此可得：</w:t>
      </w:r>
    </w:p>
    <w:p w14:paraId="77244FE3" w14:textId="480D5D55" w:rsidR="00FF6963" w:rsidRDefault="00FF6963" w:rsidP="00FF6963">
      <w:pPr>
        <w:pStyle w:val="2"/>
        <w:ind w:firstLine="480"/>
      </w:pPr>
      <w:r>
        <w:rPr>
          <w:rFonts w:eastAsia="宋体"/>
        </w:rPr>
        <w:tab/>
      </w:r>
      <m:oMath>
        <m:r>
          <w:rPr>
            <w:rFonts w:ascii="Cambria Math" w:hAnsi="Cambria Math" w:cs="Arial" w:hint="eastAsia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</w:rPr>
                  <m:t>1</m:t>
                </m:r>
              </m:sub>
            </m:sSub>
          </m:e>
        </m:d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</w:rPr>
                  <m:t>3</m:t>
                </m:r>
              </m:e>
            </m:rad>
          </m:den>
        </m:f>
        <m:r>
          <w:rPr>
            <w:rFonts w:ascii="Cambria Math" w:hAnsi="Cambria Math" w:cs="Arial"/>
          </w:rPr>
          <m:t>=0.33</m:t>
        </m:r>
      </m:oMath>
      <w:r w:rsidRPr="00E46AE6">
        <w:t>μm</w:t>
      </w:r>
      <w:r>
        <w:tab/>
      </w:r>
      <w:r>
        <w:rPr>
          <w:rFonts w:hint="eastAsia"/>
        </w:rPr>
        <w:t>(B.4)</w:t>
      </w:r>
    </w:p>
    <w:p w14:paraId="4719BD49" w14:textId="14ADB2B2" w:rsidR="00FF6963" w:rsidRDefault="00FF6963" w:rsidP="00465D02">
      <w:pPr>
        <w:pStyle w:val="2"/>
      </w:pPr>
      <w:r>
        <w:rPr>
          <w:rFonts w:hint="eastAsia"/>
        </w:rPr>
        <w:t xml:space="preserve">B.4.2 </w:t>
      </w:r>
      <w:r>
        <w:rPr>
          <w:rFonts w:hint="eastAsia"/>
        </w:rPr>
        <w:t>样板均匀性引入的不确定度</w:t>
      </w:r>
    </w:p>
    <w:p w14:paraId="417F833E" w14:textId="77777777" w:rsidR="00FF6963" w:rsidRDefault="00FF6963" w:rsidP="00FF6963">
      <w:pPr>
        <w:ind w:firstLine="480"/>
      </w:pPr>
      <w:r>
        <w:rPr>
          <w:rFonts w:hint="eastAsia"/>
        </w:rPr>
        <w:t>对选用的栅格样板</w:t>
      </w:r>
      <w:r>
        <w:rPr>
          <w:rFonts w:hint="eastAsia"/>
        </w:rPr>
        <w:t>9</w:t>
      </w:r>
      <w:r>
        <w:rPr>
          <w:rFonts w:hint="eastAsia"/>
        </w:rPr>
        <w:t>个不同位置分别进行连续重复测量，计算测量结果的实验标准偏差，采用</w:t>
      </w:r>
      <w:r>
        <w:rPr>
          <w:rFonts w:hint="eastAsia"/>
        </w:rPr>
        <w:t>A</w:t>
      </w:r>
      <w:r>
        <w:rPr>
          <w:rFonts w:hint="eastAsia"/>
        </w:rPr>
        <w:t>类方法进行不确定度评定。</w:t>
      </w:r>
    </w:p>
    <w:p w14:paraId="53DAC6AD" w14:textId="3E4A6F22" w:rsidR="00FF6963" w:rsidRPr="00136D08" w:rsidRDefault="00FF6963" w:rsidP="00FF6963">
      <w:pPr>
        <w:ind w:firstLineChars="0" w:firstLine="0"/>
        <w:rPr>
          <w:rFonts w:ascii="宋体" w:hAnsi="宋体" w:cs="Arial" w:hint="eastAsia"/>
        </w:rPr>
      </w:pPr>
      <w:r>
        <w:rPr>
          <w:rFonts w:ascii="Arial" w:hAnsi="Arial" w:cs="Arial"/>
        </w:rPr>
        <w:tab/>
      </w:r>
      <m:oMath>
        <m:r>
          <w:rPr>
            <w:rFonts w:ascii="Cambria Math" w:hAnsi="Cambria Math" w:cs="Arial" w:hint="eastAsia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</w:rPr>
                  <m:t>2</m:t>
                </m:r>
              </m:sub>
            </m:sSub>
          </m:e>
        </m:d>
        <m:r>
          <w:rPr>
            <w:rFonts w:ascii="Cambria Math" w:hAnsi="Cambria Math" w:cs="Arial"/>
          </w:rPr>
          <m:t>=0.15</m:t>
        </m:r>
      </m:oMath>
      <w:r w:rsidRPr="00136D08">
        <w:t>μm</w:t>
      </w:r>
      <w:r>
        <w:rPr>
          <w:rFonts w:ascii="Arial" w:hAnsi="Arial" w:cs="Arial"/>
        </w:rPr>
        <w:tab/>
      </w:r>
      <w:r>
        <w:rPr>
          <w:rFonts w:hint="eastAsia"/>
        </w:rPr>
        <w:t>(B</w:t>
      </w:r>
      <w:r>
        <w:t>.5</w:t>
      </w:r>
      <w:r>
        <w:rPr>
          <w:rFonts w:hint="eastAsia"/>
        </w:rPr>
        <w:t>)</w:t>
      </w:r>
    </w:p>
    <w:p w14:paraId="0B04BCEF" w14:textId="25F9C64A" w:rsidR="00FF6963" w:rsidRDefault="00FF6963" w:rsidP="00465D02">
      <w:pPr>
        <w:pStyle w:val="2"/>
      </w:pPr>
      <w:r>
        <w:rPr>
          <w:rFonts w:hint="eastAsia"/>
        </w:rPr>
        <w:t xml:space="preserve">B.4.4 </w:t>
      </w:r>
      <w:r>
        <w:rPr>
          <w:rFonts w:hint="eastAsia"/>
        </w:rPr>
        <w:t>合成标准不确定度</w:t>
      </w:r>
    </w:p>
    <w:p w14:paraId="4FD0C762" w14:textId="587D8460" w:rsidR="00FF6963" w:rsidRDefault="00FF6963" w:rsidP="00FF6963">
      <w:pPr>
        <w:ind w:firstLineChars="0" w:firstLine="0"/>
      </w:pPr>
      <w:r>
        <w:rPr>
          <w:rFonts w:eastAsia="黑体"/>
          <w:iCs/>
        </w:rPr>
        <w:tab/>
      </w:r>
      <m:oMath>
        <m:r>
          <w:rPr>
            <w:rFonts w:ascii="Cambria Math" w:hAnsi="Cambria Math" w:hint="eastAsia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 w:hint="eastAsia"/>
                  </w:rPr>
                  <m:t>u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 w:hint="eastAsia"/>
                  </w:rPr>
                  <m:t>u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e>
        </m:rad>
        <m:r>
          <w:rPr>
            <w:rFonts w:ascii="Cambria Math" w:hAnsi="Cambria Math"/>
          </w:rPr>
          <m:t>=0.36</m:t>
        </m:r>
      </m:oMath>
      <w:r w:rsidRPr="005724BD">
        <w:rPr>
          <w:rFonts w:eastAsia="黑体"/>
        </w:rPr>
        <w:t>μm</w:t>
      </w:r>
      <w:r>
        <w:rPr>
          <w:rFonts w:eastAsia="黑体"/>
          <w:iCs/>
        </w:rPr>
        <w:tab/>
      </w:r>
      <w:r>
        <w:rPr>
          <w:rFonts w:hint="eastAsia"/>
        </w:rPr>
        <w:t>(B.6)</w:t>
      </w:r>
    </w:p>
    <w:p w14:paraId="177DDB09" w14:textId="1902CA02" w:rsidR="00FF6963" w:rsidRDefault="00FF6963" w:rsidP="00465D02">
      <w:pPr>
        <w:pStyle w:val="2"/>
      </w:pPr>
      <w:r>
        <w:rPr>
          <w:rFonts w:hint="eastAsia"/>
        </w:rPr>
        <w:t xml:space="preserve">B.4.5 </w:t>
      </w:r>
      <w:r>
        <w:rPr>
          <w:rFonts w:hint="eastAsia"/>
        </w:rPr>
        <w:t>扩展不确定度</w:t>
      </w:r>
    </w:p>
    <w:p w14:paraId="5248B957" w14:textId="394FDC13" w:rsidR="00FF6963" w:rsidRDefault="00FF6963" w:rsidP="00FF6963">
      <w:pPr>
        <w:ind w:firstLineChars="0" w:firstLine="0"/>
        <w:rPr>
          <w:rStyle w:val="10"/>
          <w:b/>
          <w:i/>
          <w:iCs/>
        </w:rPr>
      </w:pPr>
      <w:r>
        <w:rPr>
          <w:rFonts w:eastAsia="黑体"/>
          <w:iCs/>
        </w:rPr>
        <w:tab/>
      </w: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 w:hint="eastAsia"/>
          </w:rPr>
          <m:t>k</m:t>
        </m:r>
        <m:r>
          <w:rPr>
            <w:rFonts w:ascii="Cambria Math" w:hAnsi="Cambria Math"/>
          </w:rPr>
          <m:t>×</m:t>
        </m:r>
        <m:r>
          <w:rPr>
            <w:rFonts w:ascii="Cambria Math" w:hAnsi="Cambria Math" w:hint="eastAsia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eastAsia="黑体" w:hAnsi="Cambria Math"/>
          </w:rPr>
          <m:t>0.72</m:t>
        </m:r>
      </m:oMath>
      <w:r w:rsidRPr="005724BD">
        <w:rPr>
          <w:rFonts w:eastAsia="黑体"/>
        </w:rPr>
        <w:t>μm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ab/>
      </w:r>
      <w:r>
        <w:rPr>
          <w:rFonts w:hint="eastAsia"/>
        </w:rPr>
        <w:t>(B.7)</w:t>
      </w:r>
    </w:p>
    <w:p w14:paraId="4AFB2CF9" w14:textId="77777777" w:rsidR="00FF6963" w:rsidRDefault="00FF6963" w:rsidP="00FF6963">
      <w:pPr>
        <w:widowControl/>
        <w:tabs>
          <w:tab w:val="clear" w:pos="4150"/>
          <w:tab w:val="clear" w:pos="10103"/>
        </w:tabs>
        <w:spacing w:line="240" w:lineRule="auto"/>
        <w:ind w:firstLineChars="0" w:firstLine="0"/>
        <w:jc w:val="left"/>
        <w:rPr>
          <w:rFonts w:ascii="黑体" w:eastAsia="黑体" w:hAnsi="黑体" w:hint="eastAsia"/>
          <w:sz w:val="28"/>
          <w:szCs w:val="28"/>
        </w:rPr>
      </w:pPr>
    </w:p>
    <w:p w14:paraId="20F93BA7" w14:textId="77777777" w:rsidR="00FF6963" w:rsidRDefault="00FF6963" w:rsidP="00FF6963">
      <w:pPr>
        <w:widowControl/>
        <w:tabs>
          <w:tab w:val="clear" w:pos="4150"/>
          <w:tab w:val="clear" w:pos="10103"/>
        </w:tabs>
        <w:spacing w:line="240" w:lineRule="auto"/>
        <w:ind w:firstLineChars="0" w:firstLine="0"/>
        <w:jc w:val="left"/>
        <w:rPr>
          <w:rFonts w:ascii="黑体" w:eastAsia="黑体" w:hAnsi="黑体" w:hint="eastAsia"/>
          <w:sz w:val="28"/>
          <w:szCs w:val="28"/>
        </w:rPr>
      </w:pPr>
    </w:p>
    <w:p w14:paraId="14723E6D" w14:textId="77777777" w:rsidR="00FF6963" w:rsidRDefault="00FF6963" w:rsidP="00FF6963">
      <w:pPr>
        <w:widowControl/>
        <w:tabs>
          <w:tab w:val="clear" w:pos="4150"/>
          <w:tab w:val="clear" w:pos="10103"/>
        </w:tabs>
        <w:spacing w:line="240" w:lineRule="auto"/>
        <w:ind w:firstLineChars="0" w:firstLine="0"/>
        <w:jc w:val="left"/>
        <w:rPr>
          <w:rFonts w:ascii="黑体" w:eastAsia="黑体" w:hAnsi="黑体" w:hint="eastAsia"/>
          <w:sz w:val="28"/>
          <w:szCs w:val="28"/>
        </w:rPr>
      </w:pPr>
    </w:p>
    <w:p w14:paraId="7DD19D62" w14:textId="77777777" w:rsidR="00FF6963" w:rsidRDefault="00FF6963" w:rsidP="00FF6963">
      <w:pPr>
        <w:widowControl/>
        <w:tabs>
          <w:tab w:val="clear" w:pos="4150"/>
          <w:tab w:val="clear" w:pos="10103"/>
        </w:tabs>
        <w:spacing w:line="240" w:lineRule="auto"/>
        <w:ind w:firstLineChars="0" w:firstLine="0"/>
        <w:jc w:val="left"/>
        <w:rPr>
          <w:rFonts w:ascii="黑体" w:eastAsia="黑体" w:hAnsi="黑体" w:hint="eastAsia"/>
          <w:sz w:val="28"/>
          <w:szCs w:val="28"/>
        </w:rPr>
      </w:pPr>
    </w:p>
    <w:p w14:paraId="6D8FA4DF" w14:textId="77777777" w:rsidR="00FF6963" w:rsidRDefault="00FF6963" w:rsidP="00FF6963">
      <w:pPr>
        <w:widowControl/>
        <w:tabs>
          <w:tab w:val="clear" w:pos="4150"/>
          <w:tab w:val="clear" w:pos="10103"/>
        </w:tabs>
        <w:spacing w:line="240" w:lineRule="auto"/>
        <w:ind w:firstLineChars="0" w:firstLine="0"/>
        <w:jc w:val="left"/>
        <w:rPr>
          <w:rFonts w:ascii="黑体" w:eastAsia="黑体" w:hAnsi="黑体" w:hint="eastAsia"/>
          <w:sz w:val="28"/>
          <w:szCs w:val="28"/>
        </w:rPr>
      </w:pPr>
    </w:p>
    <w:p w14:paraId="3AB4EAFC" w14:textId="77777777" w:rsidR="00FF6963" w:rsidRDefault="00FF6963" w:rsidP="00FF6963">
      <w:pPr>
        <w:widowControl/>
        <w:tabs>
          <w:tab w:val="clear" w:pos="4150"/>
          <w:tab w:val="clear" w:pos="10103"/>
        </w:tabs>
        <w:spacing w:line="240" w:lineRule="auto"/>
        <w:ind w:firstLineChars="0" w:firstLine="0"/>
        <w:jc w:val="left"/>
        <w:rPr>
          <w:rFonts w:ascii="黑体" w:eastAsia="黑体" w:hAnsi="黑体" w:hint="eastAsia"/>
          <w:sz w:val="28"/>
          <w:szCs w:val="28"/>
        </w:rPr>
      </w:pPr>
    </w:p>
    <w:p w14:paraId="49A795A5" w14:textId="77777777" w:rsidR="00FF6963" w:rsidRDefault="00FF6963" w:rsidP="00FF6963">
      <w:pPr>
        <w:widowControl/>
        <w:tabs>
          <w:tab w:val="clear" w:pos="4150"/>
          <w:tab w:val="clear" w:pos="10103"/>
        </w:tabs>
        <w:spacing w:line="240" w:lineRule="auto"/>
        <w:ind w:firstLineChars="0" w:firstLine="0"/>
        <w:jc w:val="left"/>
        <w:rPr>
          <w:rFonts w:ascii="黑体" w:eastAsia="黑体" w:hAnsi="黑体" w:hint="eastAsia"/>
          <w:sz w:val="28"/>
          <w:szCs w:val="28"/>
        </w:rPr>
      </w:pPr>
    </w:p>
    <w:p w14:paraId="3D24BB73" w14:textId="77777777" w:rsidR="00FF6963" w:rsidRDefault="00FF6963" w:rsidP="00FF6963">
      <w:pPr>
        <w:widowControl/>
        <w:tabs>
          <w:tab w:val="clear" w:pos="4150"/>
          <w:tab w:val="clear" w:pos="10103"/>
        </w:tabs>
        <w:spacing w:line="240" w:lineRule="auto"/>
        <w:ind w:firstLineChars="0" w:firstLine="0"/>
        <w:jc w:val="left"/>
        <w:rPr>
          <w:rFonts w:ascii="黑体" w:eastAsia="黑体" w:hAnsi="黑体" w:hint="eastAsia"/>
          <w:sz w:val="28"/>
          <w:szCs w:val="28"/>
        </w:rPr>
      </w:pPr>
    </w:p>
    <w:p w14:paraId="453802D1" w14:textId="77777777" w:rsidR="00FF6963" w:rsidRPr="00821648" w:rsidRDefault="00FF6963" w:rsidP="00FF6963">
      <w:pPr>
        <w:widowControl/>
        <w:tabs>
          <w:tab w:val="clear" w:pos="4150"/>
          <w:tab w:val="clear" w:pos="10103"/>
        </w:tabs>
        <w:spacing w:line="240" w:lineRule="auto"/>
        <w:ind w:firstLineChars="0" w:firstLine="0"/>
        <w:jc w:val="left"/>
        <w:rPr>
          <w:rFonts w:ascii="黑体" w:eastAsia="黑体" w:hAnsi="黑体" w:hint="eastAsia"/>
          <w:sz w:val="28"/>
          <w:szCs w:val="28"/>
        </w:rPr>
      </w:pPr>
    </w:p>
    <w:p w14:paraId="10D0F62D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0"/>
        <w:jc w:val="left"/>
        <w:rPr>
          <w:b/>
          <w:color w:val="000000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                   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 xml:space="preserve">                       </w:t>
      </w:r>
      <w:r>
        <w:rPr>
          <w:b/>
          <w:color w:val="000000"/>
          <w:sz w:val="24"/>
          <w:szCs w:val="24"/>
          <w:u w:val="single"/>
        </w:rPr>
        <w:t xml:space="preserve">  </w:t>
      </w:r>
    </w:p>
    <w:p w14:paraId="3B80E58E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5AF33DD2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409774D6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0D69FD87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362FD7F8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647D1A36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2E6370A5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37E53A6A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6FFED17E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1DB7B893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2C30A52A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613CF3DA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7A63E9DA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660F5378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7502056C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6996F07A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5E94560E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7BB639D7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18D5D662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5E8E2905" w14:textId="77777777" w:rsidR="00FF6963" w:rsidRDefault="00FF6963" w:rsidP="00FF6963">
      <w:pPr>
        <w:pStyle w:val="a7"/>
        <w:tabs>
          <w:tab w:val="left" w:pos="425"/>
        </w:tabs>
        <w:adjustRightInd w:val="0"/>
        <w:spacing w:before="120" w:after="120" w:line="300" w:lineRule="auto"/>
        <w:ind w:left="0" w:right="221" w:firstLine="482"/>
        <w:jc w:val="left"/>
        <w:rPr>
          <w:b/>
          <w:color w:val="000000"/>
          <w:sz w:val="24"/>
          <w:szCs w:val="24"/>
          <w:u w:val="single"/>
        </w:rPr>
      </w:pPr>
    </w:p>
    <w:p w14:paraId="0EC8803B" w14:textId="77777777" w:rsidR="00FF6963" w:rsidRDefault="00FF6963" w:rsidP="00FF6963">
      <w:pPr>
        <w:spacing w:line="324" w:lineRule="auto"/>
        <w:ind w:firstLine="680"/>
        <w:jc w:val="center"/>
        <w:rPr>
          <w:color w:val="000000"/>
          <w:spacing w:val="30"/>
          <w:sz w:val="28"/>
          <w:szCs w:val="28"/>
        </w:rPr>
      </w:pPr>
      <w:r>
        <w:rPr>
          <w:rFonts w:hint="eastAsia"/>
          <w:color w:val="000000"/>
          <w:spacing w:val="30"/>
          <w:sz w:val="28"/>
          <w:szCs w:val="28"/>
        </w:rPr>
        <w:t>中华人民共和国</w:t>
      </w:r>
    </w:p>
    <w:p w14:paraId="3CEC21FD" w14:textId="77777777" w:rsidR="00FF6963" w:rsidRDefault="00FF6963" w:rsidP="00FF6963">
      <w:pPr>
        <w:spacing w:line="324" w:lineRule="auto"/>
        <w:ind w:firstLine="680"/>
        <w:jc w:val="center"/>
        <w:rPr>
          <w:color w:val="000000"/>
          <w:spacing w:val="30"/>
          <w:sz w:val="28"/>
          <w:szCs w:val="28"/>
        </w:rPr>
      </w:pPr>
      <w:r>
        <w:rPr>
          <w:rFonts w:hint="eastAsia"/>
          <w:color w:val="000000"/>
          <w:spacing w:val="30"/>
          <w:sz w:val="28"/>
          <w:szCs w:val="28"/>
        </w:rPr>
        <w:t>国家计量技术规范</w:t>
      </w:r>
    </w:p>
    <w:p w14:paraId="49E0B67C" w14:textId="77777777" w:rsidR="00FF6963" w:rsidRDefault="00FF6963" w:rsidP="00FF6963">
      <w:pPr>
        <w:spacing w:line="324" w:lineRule="auto"/>
        <w:ind w:firstLine="760"/>
        <w:jc w:val="center"/>
        <w:rPr>
          <w:rFonts w:eastAsia="黑体"/>
          <w:color w:val="000000"/>
          <w:spacing w:val="50"/>
          <w:sz w:val="28"/>
          <w:szCs w:val="28"/>
        </w:rPr>
      </w:pPr>
      <w:r>
        <w:rPr>
          <w:rFonts w:eastAsia="黑体" w:hint="eastAsia"/>
          <w:color w:val="000000"/>
          <w:spacing w:val="50"/>
          <w:sz w:val="28"/>
          <w:szCs w:val="28"/>
        </w:rPr>
        <w:t>XXXXXXXX</w:t>
      </w:r>
      <w:r>
        <w:rPr>
          <w:rFonts w:eastAsia="黑体"/>
          <w:color w:val="000000"/>
          <w:spacing w:val="50"/>
          <w:sz w:val="28"/>
          <w:szCs w:val="28"/>
        </w:rPr>
        <w:t>校准规范</w:t>
      </w:r>
    </w:p>
    <w:p w14:paraId="4CC58924" w14:textId="77777777" w:rsidR="00FF6963" w:rsidRDefault="00FF6963" w:rsidP="00FF6963">
      <w:pPr>
        <w:spacing w:line="324" w:lineRule="auto"/>
        <w:ind w:firstLine="562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JJF</w:t>
      </w:r>
      <w:r>
        <w:rPr>
          <w:rFonts w:eastAsia="黑体"/>
          <w:color w:val="000000"/>
          <w:sz w:val="28"/>
          <w:szCs w:val="28"/>
        </w:rPr>
        <w:t>XXXX</w:t>
      </w:r>
      <w:r>
        <w:rPr>
          <w:color w:val="000000"/>
          <w:sz w:val="28"/>
          <w:szCs w:val="28"/>
        </w:rPr>
        <w:t>—</w:t>
      </w:r>
      <w:r>
        <w:rPr>
          <w:rFonts w:eastAsia="黑体"/>
          <w:color w:val="000000"/>
          <w:sz w:val="28"/>
          <w:szCs w:val="28"/>
        </w:rPr>
        <w:t>XXXX</w:t>
      </w:r>
    </w:p>
    <w:p w14:paraId="512AF89A" w14:textId="77777777" w:rsidR="00FF6963" w:rsidRDefault="00FF6963" w:rsidP="00FF6963">
      <w:pPr>
        <w:spacing w:line="324" w:lineRule="auto"/>
        <w:ind w:firstLine="640"/>
        <w:jc w:val="center"/>
        <w:rPr>
          <w:color w:val="000000"/>
        </w:rPr>
      </w:pPr>
      <w:r>
        <w:rPr>
          <w:rFonts w:hint="eastAsia"/>
          <w:color w:val="000000"/>
          <w:spacing w:val="20"/>
          <w:sz w:val="28"/>
          <w:szCs w:val="28"/>
        </w:rPr>
        <w:t>国家市场监督管理总局</w:t>
      </w:r>
      <w:r>
        <w:rPr>
          <w:color w:val="000000"/>
          <w:spacing w:val="20"/>
          <w:sz w:val="28"/>
          <w:szCs w:val="28"/>
        </w:rPr>
        <w:t>发布</w:t>
      </w:r>
    </w:p>
    <w:p w14:paraId="78901391" w14:textId="77777777" w:rsidR="00FF6963" w:rsidRDefault="00FF6963" w:rsidP="00FF6963">
      <w:pPr>
        <w:widowControl/>
        <w:tabs>
          <w:tab w:val="clear" w:pos="4150"/>
          <w:tab w:val="clear" w:pos="10103"/>
        </w:tabs>
        <w:ind w:firstLineChars="0" w:firstLine="0"/>
        <w:jc w:val="left"/>
        <w:rPr>
          <w:rFonts w:ascii="Arial" w:hAnsi="Arial" w:cs="Arial"/>
        </w:rPr>
      </w:pPr>
    </w:p>
    <w:p w14:paraId="5169B813" w14:textId="77777777" w:rsidR="009442C7" w:rsidRDefault="009442C7">
      <w:pPr>
        <w:ind w:firstLine="480"/>
      </w:pPr>
    </w:p>
    <w:sectPr w:rsidR="009442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1A755" w14:textId="77777777" w:rsidR="00A81546" w:rsidRDefault="00A81546" w:rsidP="00FF6963">
      <w:pPr>
        <w:spacing w:line="240" w:lineRule="auto"/>
        <w:ind w:firstLine="480"/>
      </w:pPr>
      <w:r>
        <w:separator/>
      </w:r>
    </w:p>
  </w:endnote>
  <w:endnote w:type="continuationSeparator" w:id="0">
    <w:p w14:paraId="0214C143" w14:textId="77777777" w:rsidR="00A81546" w:rsidRDefault="00A81546" w:rsidP="00FF6963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D460A" w14:textId="77777777" w:rsidR="00FF6963" w:rsidRDefault="00FF6963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4636055"/>
      <w:docPartObj>
        <w:docPartGallery w:val="Page Numbers (Bottom of Page)"/>
        <w:docPartUnique/>
      </w:docPartObj>
    </w:sdtPr>
    <w:sdtContent>
      <w:p w14:paraId="7E9A87B6" w14:textId="262F4A5E" w:rsidR="00E80EF8" w:rsidRDefault="00E80EF8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F69C9B3" w14:textId="77777777" w:rsidR="00FF6963" w:rsidRDefault="00FF6963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1C483" w14:textId="77777777" w:rsidR="00FF6963" w:rsidRDefault="00FF6963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A61B2" w14:textId="77777777" w:rsidR="00A81546" w:rsidRDefault="00A81546" w:rsidP="00FF6963">
      <w:pPr>
        <w:spacing w:line="240" w:lineRule="auto"/>
        <w:ind w:firstLine="480"/>
      </w:pPr>
      <w:r>
        <w:separator/>
      </w:r>
    </w:p>
  </w:footnote>
  <w:footnote w:type="continuationSeparator" w:id="0">
    <w:p w14:paraId="3F651ED0" w14:textId="77777777" w:rsidR="00A81546" w:rsidRDefault="00A81546" w:rsidP="00FF6963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F1FD6" w14:textId="77777777" w:rsidR="00FF6963" w:rsidRDefault="00FF6963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FF5B9" w14:textId="77777777" w:rsidR="00FF6963" w:rsidRDefault="00FF6963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A8DCC" w14:textId="77777777" w:rsidR="00FF6963" w:rsidRDefault="00FF6963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93A"/>
    <w:rsid w:val="0007615F"/>
    <w:rsid w:val="00352A51"/>
    <w:rsid w:val="00465D02"/>
    <w:rsid w:val="00487580"/>
    <w:rsid w:val="005B7B88"/>
    <w:rsid w:val="0087794B"/>
    <w:rsid w:val="009442C7"/>
    <w:rsid w:val="009A0EE5"/>
    <w:rsid w:val="009B1923"/>
    <w:rsid w:val="00A47E41"/>
    <w:rsid w:val="00A81546"/>
    <w:rsid w:val="00D648DF"/>
    <w:rsid w:val="00DA293A"/>
    <w:rsid w:val="00DE7B63"/>
    <w:rsid w:val="00E80EF8"/>
    <w:rsid w:val="00F70EF2"/>
    <w:rsid w:val="00FE668C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8E5DE9"/>
  <w15:chartTrackingRefBased/>
  <w15:docId w15:val="{DCCC5044-D904-4235-BAAB-49122D5A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93A"/>
    <w:pPr>
      <w:widowControl w:val="0"/>
      <w:tabs>
        <w:tab w:val="center" w:pos="4150"/>
        <w:tab w:val="right" w:pos="10103"/>
      </w:tabs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4"/>
      <w:szCs w:val="21"/>
    </w:rPr>
  </w:style>
  <w:style w:type="paragraph" w:styleId="1">
    <w:name w:val="heading 1"/>
    <w:basedOn w:val="a"/>
    <w:next w:val="a"/>
    <w:link w:val="10"/>
    <w:uiPriority w:val="99"/>
    <w:qFormat/>
    <w:rsid w:val="00DA293A"/>
    <w:pPr>
      <w:keepNext/>
      <w:ind w:firstLineChars="0" w:firstLine="0"/>
      <w:jc w:val="left"/>
      <w:outlineLvl w:val="0"/>
    </w:pPr>
    <w:rPr>
      <w:rFonts w:eastAsia="黑体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rsid w:val="00DA293A"/>
    <w:rPr>
      <w:rFonts w:ascii="Times New Roman" w:eastAsia="黑体" w:hAnsi="Times New Roman" w:cs="Times New Roman"/>
      <w:kern w:val="0"/>
      <w:sz w:val="24"/>
      <w:szCs w:val="20"/>
    </w:rPr>
  </w:style>
  <w:style w:type="paragraph" w:customStyle="1" w:styleId="11">
    <w:name w:val="附录标题1"/>
    <w:basedOn w:val="a"/>
    <w:next w:val="a"/>
    <w:link w:val="12"/>
    <w:qFormat/>
    <w:rsid w:val="00DA293A"/>
    <w:pPr>
      <w:ind w:firstLineChars="0" w:firstLine="0"/>
      <w:jc w:val="left"/>
    </w:pPr>
    <w:rPr>
      <w:rFonts w:eastAsia="黑体"/>
    </w:rPr>
  </w:style>
  <w:style w:type="character" w:customStyle="1" w:styleId="12">
    <w:name w:val="附录标题1 字符"/>
    <w:basedOn w:val="a0"/>
    <w:link w:val="11"/>
    <w:rsid w:val="00DA293A"/>
    <w:rPr>
      <w:rFonts w:ascii="Times New Roman" w:eastAsia="黑体" w:hAnsi="Times New Roman" w:cs="Times New Roman"/>
      <w:sz w:val="24"/>
      <w:szCs w:val="21"/>
    </w:rPr>
  </w:style>
  <w:style w:type="paragraph" w:customStyle="1" w:styleId="2">
    <w:name w:val="附录标题2"/>
    <w:basedOn w:val="11"/>
    <w:link w:val="20"/>
    <w:qFormat/>
    <w:rsid w:val="00DA293A"/>
  </w:style>
  <w:style w:type="character" w:customStyle="1" w:styleId="20">
    <w:name w:val="附录标题2 字符"/>
    <w:basedOn w:val="12"/>
    <w:link w:val="2"/>
    <w:rsid w:val="00DA293A"/>
    <w:rPr>
      <w:rFonts w:ascii="Times New Roman" w:eastAsia="黑体" w:hAnsi="Times New Roman" w:cs="Times New Roman"/>
      <w:sz w:val="24"/>
      <w:szCs w:val="21"/>
    </w:rPr>
  </w:style>
  <w:style w:type="paragraph" w:styleId="a3">
    <w:name w:val="header"/>
    <w:basedOn w:val="a"/>
    <w:link w:val="a4"/>
    <w:uiPriority w:val="99"/>
    <w:unhideWhenUsed/>
    <w:rsid w:val="00FF6963"/>
    <w:pPr>
      <w:tabs>
        <w:tab w:val="clear" w:pos="4150"/>
        <w:tab w:val="clear" w:pos="10103"/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696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6963"/>
    <w:pPr>
      <w:tabs>
        <w:tab w:val="clear" w:pos="4150"/>
        <w:tab w:val="clear" w:pos="10103"/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6963"/>
    <w:rPr>
      <w:rFonts w:ascii="Times New Roman" w:eastAsia="宋体" w:hAnsi="Times New Roman" w:cs="Times New Roman"/>
      <w:sz w:val="18"/>
      <w:szCs w:val="18"/>
    </w:rPr>
  </w:style>
  <w:style w:type="paragraph" w:styleId="a7">
    <w:name w:val="Block Text"/>
    <w:basedOn w:val="a"/>
    <w:qFormat/>
    <w:rsid w:val="00FF6963"/>
    <w:pPr>
      <w:ind w:left="-1418" w:right="-1558" w:firstLine="1418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Nano</dc:creator>
  <cp:keywords/>
  <dc:description/>
  <cp:lastModifiedBy>Nano</cp:lastModifiedBy>
  <cp:revision>5</cp:revision>
  <dcterms:created xsi:type="dcterms:W3CDTF">2024-09-30T13:05:00Z</dcterms:created>
  <dcterms:modified xsi:type="dcterms:W3CDTF">2024-10-09T09:26:00Z</dcterms:modified>
</cp:coreProperties>
</file>